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1"/>
        <w:rPr>
          <w:rFonts w:ascii="Calibri" w:hAnsi="Calibri"/>
          <w:sz w:val="22"/>
          <w:szCs w:val="22"/>
        </w:rPr>
      </w:pPr>
      <w:r>
        <w:rPr>
          <w:noProof/>
        </w:rPr>
        <w:drawing>
          <wp:inline distT="0" distB="0" distL="0" distR="0">
            <wp:extent cx="2998470" cy="1499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Saved Games\Documents\Progressive Alliance logo final.jpg"/>
                    <pic:cNvPicPr>
                      <a:picLocks noChangeAspect="1"/>
                      <a:extLst>
                        <a:ext uri="smNativeData">
                          <sm:smNativeData xmlns:sm="smNativeData" val="SMDATA_14_Hu2a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HISAAA5CQAAchIAADkJAAAAAAAACQAAAAQAAAAAAAAADAAAABAAAAAAAAAAAAAAAAAAAAAAAAAAHgAAAGgAAAAAAAAAAAAAAAAAAAAAAAAAAAAAABAnAAAQJwAAAAAAAAAAAAAAAAAAAAAAAAAAAAAAAAAAAAAAAAAAAAAUAAAAAAAAAMDA/wAAAAAAZAAAADIAAAAAAAAAZAAAAAAAAAB/f38ACgAAACEAAABAAAAAPAAAAAAAAAAHoAAAAAAAAAAAAAAAAAAAAAAAAAAAAAAAAAAAAAAAAAAAAAByEgAAOQkAAAAAAAAAAAAAAAAAACgAAAAIAAAAAQAAAAEAAAA="/>
                        </a:ext>
                      </a:extLst>
                    </pic:cNvPicPr>
                  </pic:nvPicPr>
                  <pic:blipFill>
                    <a:blip r:embed="rId8"/>
                    <a:stretch>
                      <a:fillRect/>
                    </a:stretch>
                  </pic:blipFill>
                  <pic:spPr>
                    <a:xfrm>
                      <a:off x="0" y="0"/>
                      <a:ext cx="2998470" cy="1499235"/>
                    </a:xfrm>
                    <a:prstGeom prst="rect">
                      <a:avLst/>
                    </a:prstGeom>
                    <a:noFill/>
                    <a:ln w="12700">
                      <a:noFill/>
                    </a:ln>
                  </pic:spPr>
                </pic:pic>
              </a:graphicData>
            </a:graphic>
          </wp:inline>
        </w:drawing>
      </w:r>
      <w:r>
        <w:rPr>
          <w:rFonts w:ascii="Calibri" w:hAnsi="Calibri"/>
          <w:sz w:val="22"/>
          <w:szCs w:val="22"/>
        </w:rPr>
      </w:r>
    </w:p>
    <w:p>
      <w:pPr>
        <w:pStyle w:val="para1"/>
        <w:rPr>
          <w:rFonts w:ascii="Calibri" w:hAnsi="Calibri"/>
          <w:sz w:val="22"/>
          <w:szCs w:val="22"/>
        </w:rPr>
      </w:pPr>
      <w:r>
        <w:rPr>
          <w:rFonts w:ascii="Calibri" w:hAnsi="Calibri"/>
          <w:sz w:val="22"/>
          <w:szCs w:val="22"/>
        </w:rPr>
      </w:r>
    </w:p>
    <w:p>
      <w:pPr>
        <w:pStyle w:val="para1"/>
        <w:rPr>
          <w:rFonts w:ascii="Calibri" w:hAnsi="Calibri"/>
          <w:sz w:val="22"/>
          <w:szCs w:val="22"/>
        </w:rPr>
      </w:pPr>
      <w:r>
        <w:rPr>
          <w:rFonts w:ascii="Calibri" w:hAnsi="Calibri"/>
          <w:b/>
          <w:bCs/>
          <w:sz w:val="36"/>
          <w:szCs w:val="36"/>
        </w:rPr>
        <w:t xml:space="preserve">Postcard Party #197    </w:t>
      </w:r>
      <w:r>
        <w:rPr>
          <w:rFonts w:ascii="Calibri" w:hAnsi="Calibri"/>
          <w:sz w:val="22"/>
          <w:szCs w:val="22"/>
        </w:rPr>
        <w:t xml:space="preserve">                                                        </w:t>
      </w:r>
      <w:r>
        <w:rPr>
          <w:rFonts w:ascii="Calibri" w:hAnsi="Calibri"/>
          <w:b/>
          <w:bCs/>
          <w:sz w:val="36"/>
          <w:szCs w:val="36"/>
        </w:rPr>
        <w:t xml:space="preserve"> October 30, 2020</w:t>
      </w:r>
      <w:r>
        <w:rPr>
          <w:rFonts w:ascii="Calibri" w:hAnsi="Calibri"/>
          <w:sz w:val="22"/>
          <w:szCs w:val="22"/>
        </w:rPr>
      </w:r>
    </w:p>
    <w:p>
      <w:pPr>
        <w:pStyle w:val="para1"/>
        <w:rPr>
          <w:rFonts w:ascii="Calibri" w:hAnsi="Calibri"/>
          <w:sz w:val="22"/>
          <w:szCs w:val="22"/>
        </w:rPr>
      </w:pPr>
      <w:r>
        <w:rPr>
          <w:rFonts w:ascii="Calibri" w:hAnsi="Calibri"/>
          <w:sz w:val="22"/>
          <w:szCs w:val="22"/>
        </w:rPr>
      </w:r>
    </w:p>
    <w:p>
      <w:pPr>
        <w:pStyle w:val="para1"/>
        <w:rPr>
          <w:rFonts w:ascii="Calibri" w:hAnsi="Calibri"/>
          <w:b/>
          <w:bCs/>
          <w:sz w:val="22"/>
          <w:szCs w:val="22"/>
        </w:rPr>
      </w:pPr>
      <w:r>
        <w:rPr>
          <w:rFonts w:ascii="Calibri" w:hAnsi="Calibri"/>
          <w:b/>
          <w:bCs/>
          <w:sz w:val="22"/>
          <w:szCs w:val="22"/>
        </w:rPr>
        <w:t>National</w:t>
      </w:r>
    </w:p>
    <w:p>
      <w:pPr>
        <w:pStyle w:val="para1"/>
        <w:rPr>
          <w:rFonts w:ascii="Calibri" w:hAnsi="Calibri"/>
          <w:b/>
          <w:bCs/>
          <w:sz w:val="22"/>
          <w:szCs w:val="22"/>
        </w:rPr>
      </w:pPr>
      <w:r>
        <w:rPr>
          <w:rFonts w:ascii="Calibri" w:hAnsi="Calibri"/>
          <w:b/>
          <w:bCs/>
          <w:sz w:val="22"/>
          <w:szCs w:val="22"/>
        </w:rPr>
      </w:r>
    </w:p>
    <w:p>
      <w:pPr>
        <w:pStyle w:val="para1"/>
        <w:rPr>
          <w:rFonts w:ascii="Calibri" w:hAnsi="Calibri"/>
          <w:sz w:val="22"/>
          <w:szCs w:val="22"/>
        </w:rPr>
      </w:pPr>
      <w:r>
        <w:rPr>
          <w:rFonts w:ascii="Calibri" w:hAnsi="Calibri"/>
          <w:sz w:val="22"/>
          <w:szCs w:val="22"/>
        </w:rPr>
        <w:t>(Note – this item was passed on from Vets for Peace, via Chris Berg):</w:t>
      </w:r>
    </w:p>
    <w:p>
      <w:pPr>
        <w:pStyle w:val="para3"/>
        <w:spacing w:after="90"/>
        <w:rPr>
          <w:rFonts w:ascii="Calibri" w:hAnsi="Calibri"/>
          <w:sz w:val="22"/>
          <w:szCs w:val="22"/>
        </w:rPr>
      </w:pPr>
      <w:r>
        <w:rPr>
          <w:rFonts w:ascii="Calibri" w:hAnsi="Calibri"/>
          <w:sz w:val="22"/>
          <w:szCs w:val="22"/>
        </w:rPr>
      </w:r>
    </w:p>
    <w:p>
      <w:pPr>
        <w:pStyle w:val="para3"/>
        <w:spacing w:after="90"/>
        <w:rPr>
          <w:rFonts w:ascii="Calibri" w:hAnsi="Calibri"/>
          <w:color w:val="1d2129"/>
          <w:sz w:val="22"/>
          <w:szCs w:val="22"/>
        </w:rPr>
      </w:pPr>
      <w:r>
        <w:rPr>
          <w:rFonts w:ascii="Calibri" w:hAnsi="Calibri"/>
          <w:color w:val="1d2129"/>
          <w:sz w:val="22"/>
          <w:szCs w:val="22"/>
        </w:rPr>
        <w:t>Someone wrote about the stress Dr. Fauci is under, caused by the current administration and how many of his TV appearances are being canceled by the White House. She got an address for The National Institute of Allergy and Infectious Diseases and thought we all should send him a Thank You card...by mail.</w:t>
      </w:r>
    </w:p>
    <w:p>
      <w:pPr>
        <w:pStyle w:val="para3"/>
        <w:spacing w:before="90" w:after="90"/>
        <w:rPr>
          <w:rFonts w:ascii="Calibri" w:hAnsi="Calibri"/>
          <w:color w:val="1d2129"/>
          <w:sz w:val="22"/>
          <w:szCs w:val="22"/>
        </w:rPr>
      </w:pPr>
      <w:r>
        <w:rPr>
          <w:rFonts w:ascii="Calibri" w:hAnsi="Calibri"/>
          <w:color w:val="1d2129"/>
          <w:sz w:val="22"/>
          <w:szCs w:val="22"/>
        </w:rPr>
        <w:t>The postage purchased will help the USPS and the cards may make Dr. Fauci's day and let him know how much he's respected and appreciated by most Americans.</w:t>
      </w:r>
    </w:p>
    <w:p>
      <w:pPr>
        <w:pStyle w:val="para3"/>
        <w:spacing w:before="90" w:after="90"/>
        <w:rPr>
          <w:rFonts w:ascii="Calibri" w:hAnsi="Calibri"/>
          <w:color w:val="1d2129"/>
          <w:sz w:val="22"/>
          <w:szCs w:val="22"/>
        </w:rPr>
      </w:pPr>
      <w:r>
        <w:rPr>
          <w:rFonts w:ascii="Calibri" w:hAnsi="Calibri"/>
          <w:color w:val="1d2129"/>
          <w:sz w:val="22"/>
          <w:szCs w:val="22"/>
        </w:rPr>
        <w:t>If you're interested send a card to:</w:t>
      </w:r>
    </w:p>
    <w:p>
      <w:pPr>
        <w:pStyle w:val="para3"/>
        <w:spacing w:after="90"/>
      </w:pPr>
      <w:r>
        <w:rPr>
          <w:rFonts w:ascii="Calibri" w:hAnsi="Calibri"/>
          <w:color w:val="1d2129"/>
          <w:sz w:val="22"/>
          <w:szCs w:val="22"/>
        </w:rPr>
        <w:t>Dr. Anthony Fauci c/o</w:t>
        <w:br w:type="textWrapping"/>
        <w:t>NIAID Office of Communications and Government Relations</w:t>
        <w:br w:type="textWrapping"/>
        <w:t>5601 Fishers Lane, MSC 9806</w:t>
        <w:br w:type="textWrapping"/>
        <w:t>Bethesda, MD 20892-9806</w:t>
      </w:r>
      <w:r/>
    </w:p>
    <w:p>
      <w:pPr>
        <w:pStyle w:val="para3"/>
        <w:spacing w:before="90" w:after="90"/>
        <w:rPr>
          <w:rFonts w:ascii="Calibri" w:hAnsi="Calibri"/>
          <w:color w:val="1d2129"/>
          <w:sz w:val="22"/>
          <w:szCs w:val="22"/>
        </w:rPr>
      </w:pPr>
      <w:r>
        <w:rPr>
          <w:rFonts w:ascii="Calibri" w:hAnsi="Calibri"/>
          <w:color w:val="1d2129"/>
          <w:sz w:val="22"/>
          <w:szCs w:val="22"/>
        </w:rPr>
      </w:r>
    </w:p>
    <w:p>
      <w:pPr>
        <w:pStyle w:val="para3"/>
        <w:spacing w:before="90" w:after="90"/>
        <w:rPr>
          <w:rFonts w:ascii="Calibri" w:hAnsi="Calibri"/>
          <w:b/>
          <w:bCs/>
          <w:color w:val="1d2129"/>
          <w:sz w:val="22"/>
          <w:szCs w:val="22"/>
        </w:rPr>
      </w:pPr>
      <w:r>
        <w:rPr>
          <w:rFonts w:ascii="Calibri" w:hAnsi="Calibri"/>
          <w:b/>
          <w:bCs/>
          <w:color w:val="1d2129"/>
          <w:sz w:val="22"/>
          <w:szCs w:val="22"/>
        </w:rPr>
        <w:t>Logging in the Tongass National Forest</w:t>
      </w:r>
    </w:p>
    <w:p>
      <w:pPr>
        <w:pStyle w:val="para3"/>
        <w:spacing w:after="0"/>
        <w:widowControl/>
        <w:pBdr>
          <w:top w:val="nil" w:sz="0" w:space="3" w:color="000000" tmln="20, 20, 20, 0, 60"/>
          <w:left w:val="nil" w:sz="0" w:space="3" w:color="000000" tmln="20, 20, 20, 0, 60"/>
          <w:bottom w:val="single" w:sz="2" w:space="1" w:color="D5D5D5" tmln="5, 20, 20, 0, 20"/>
          <w:right w:val="nil" w:sz="0" w:space="3" w:color="000000" tmln="20, 20, 20, 0, 60"/>
          <w:between w:val="nil" w:sz="0" w:space="0" w:color="000000" tmln="20, 20, 20, 0, 0"/>
        </w:pBdr>
        <w:shd w:val="none"/>
      </w:pPr>
      <w:r>
        <w:rPr>
          <w:rFonts w:ascii="Calibri" w:hAnsi="Calibri"/>
          <w:color w:val="2a2a2a"/>
          <w:sz w:val="22"/>
          <w:szCs w:val="22"/>
        </w:rPr>
        <w:t>President Trump will open up all 16.7 million acres of Alaska’s Tongass National Forest to logging and other forms of development, according to </w:t>
      </w:r>
      <w:hyperlink r:id="rId9" w:history="1">
        <w:r>
          <w:rPr>
            <w:rFonts w:ascii="Calibri" w:hAnsi="Calibri"/>
            <w:color w:val="1955a5"/>
            <w:sz w:val="22"/>
            <w:szCs w:val="22"/>
          </w:rPr>
          <w:t>a notice</w:t>
        </w:r>
      </w:hyperlink>
      <w:r>
        <w:rPr>
          <w:rFonts w:ascii="Calibri" w:hAnsi="Calibri"/>
          <w:color w:val="2a2a2a"/>
          <w:sz w:val="22"/>
          <w:szCs w:val="22"/>
        </w:rPr>
        <w:t> posted Wednesday, stripping protections that had safeguarded one of the world’s largest intact temperate rainforests for nearly two decades.</w:t>
      </w:r>
      <w:r/>
    </w:p>
    <w:p>
      <w:pPr>
        <w:pStyle w:val="para3"/>
        <w:spacing w:after="0"/>
        <w:widowControl/>
        <w:pBdr>
          <w:top w:val="nil" w:sz="0" w:space="3" w:color="000000" tmln="20, 20, 20, 0, 60"/>
          <w:left w:val="nil" w:sz="0" w:space="3" w:color="000000" tmln="20, 20, 20, 0, 60"/>
          <w:bottom w:val="single" w:sz="2" w:space="1" w:color="D5D5D5" tmln="5, 20, 20, 0, 20"/>
          <w:right w:val="nil" w:sz="0" w:space="3" w:color="000000" tmln="20, 20, 20, 0, 60"/>
          <w:between w:val="nil" w:sz="0" w:space="0" w:color="000000" tmln="20, 20, 20, 0, 0"/>
        </w:pBdr>
        <w:shd w:val="none"/>
        <w:rPr>
          <w:rFonts w:ascii="Calibri" w:hAnsi="Calibri"/>
          <w:color w:val="2a2a2a"/>
          <w:sz w:val="22"/>
          <w:szCs w:val="22"/>
        </w:rPr>
      </w:pPr>
      <w:r>
        <w:rPr>
          <w:rFonts w:ascii="Calibri" w:hAnsi="Calibri"/>
          <w:color w:val="2a2a2a"/>
          <w:sz w:val="22"/>
          <w:szCs w:val="22"/>
        </w:rPr>
      </w:r>
    </w:p>
    <w:p>
      <w:pPr>
        <w:pStyle w:val="para3"/>
        <w:spacing w:after="0"/>
        <w:widowControl/>
        <w:rPr>
          <w:rFonts w:ascii="Calibri" w:hAnsi="Calibri"/>
          <w:color w:val="2a2a2a"/>
          <w:sz w:val="22"/>
          <w:szCs w:val="22"/>
        </w:rPr>
      </w:pPr>
      <w:r>
        <w:rPr>
          <w:rFonts w:ascii="Calibri" w:hAnsi="Calibri"/>
          <w:color w:val="2a2a2a"/>
          <w:sz w:val="22"/>
          <w:szCs w:val="22"/>
        </w:rPr>
        <w:t>As of Thursday (October 30), it will be legal for logging companies to build roads and cut and remove timber throughout more than 9.3 million acres of forest — featuring old-growth stands of red and yellow cedar, Sitka spruce and Western hemlock. The relatively-pristine expanse is also home to plentiful salmon runs and imposing fjords. The decision, which will be published in the Federal Register, reverses protections President Bill Clinton put in place in 2001 and is one of the most sweeping public lands rollbacks Trump has enacted.</w:t>
      </w:r>
    </w:p>
    <w:p>
      <w:pPr>
        <w:pStyle w:val="para3"/>
        <w:spacing w:after="0"/>
        <w:widowControl/>
        <w:rPr>
          <w:rFonts w:ascii="Calibri" w:hAnsi="Calibri"/>
          <w:color w:val="2a2a2a"/>
          <w:sz w:val="22"/>
          <w:szCs w:val="22"/>
        </w:rPr>
      </w:pPr>
      <w:r>
        <w:rPr>
          <w:rFonts w:ascii="Calibri" w:hAnsi="Calibri"/>
          <w:color w:val="2a2a2a"/>
          <w:sz w:val="22"/>
          <w:szCs w:val="22"/>
        </w:rPr>
      </w:r>
    </w:p>
    <w:p>
      <w:pPr>
        <w:pStyle w:val="para3"/>
        <w:spacing w:after="0"/>
        <w:widowControl/>
        <w:rPr>
          <w:rFonts w:ascii="Calibri" w:hAnsi="Calibri"/>
          <w:color w:val="2a2a2a"/>
          <w:sz w:val="22"/>
          <w:szCs w:val="22"/>
        </w:rPr>
      </w:pPr>
      <w:r>
        <w:rPr>
          <w:rFonts w:ascii="Calibri" w:hAnsi="Calibri"/>
          <w:color w:val="2a2a2a"/>
          <w:sz w:val="22"/>
          <w:szCs w:val="22"/>
        </w:rPr>
        <w:t>Write to House Speaker Pelosi – it is time for the House to suspend appropriations for agencies intent on destroying our environment.</w:t>
      </w:r>
    </w:p>
    <w:p>
      <w:pPr>
        <w:pStyle w:val="para3"/>
        <w:spacing w:after="0"/>
        <w:widowControl/>
        <w:rPr>
          <w:rFonts w:ascii="Calibri" w:hAnsi="Calibri"/>
          <w:color w:val="2a2a2a"/>
          <w:sz w:val="22"/>
          <w:szCs w:val="22"/>
        </w:rPr>
      </w:pPr>
      <w:r>
        <w:rPr>
          <w:rFonts w:ascii="Calibri" w:hAnsi="Calibri"/>
          <w:color w:val="2a2a2a"/>
          <w:sz w:val="22"/>
          <w:szCs w:val="22"/>
        </w:rPr>
        <w:t>Honorable Nancy Pelosi</w:t>
      </w:r>
    </w:p>
    <w:p>
      <w:pPr>
        <w:pStyle w:val="para3"/>
        <w:spacing w:after="0"/>
        <w:widowControl/>
        <w:rPr>
          <w:rFonts w:ascii="Calibri" w:hAnsi="Calibri"/>
          <w:color w:val="2a2a2a"/>
          <w:sz w:val="22"/>
          <w:szCs w:val="22"/>
        </w:rPr>
      </w:pPr>
      <w:r>
        <w:rPr>
          <w:rFonts w:ascii="Calibri" w:hAnsi="Calibri"/>
          <w:color w:val="2a2a2a"/>
          <w:sz w:val="22"/>
          <w:szCs w:val="22"/>
        </w:rPr>
        <w:t>1236 Longworth HOB</w:t>
      </w:r>
    </w:p>
    <w:p>
      <w:pPr>
        <w:pStyle w:val="para3"/>
        <w:spacing w:after="0"/>
        <w:widowControl/>
        <w:rPr>
          <w:rFonts w:ascii="Calibri" w:hAnsi="Calibri"/>
          <w:color w:val="2a2a2a"/>
          <w:sz w:val="22"/>
          <w:szCs w:val="22"/>
        </w:rPr>
      </w:pPr>
      <w:r>
        <w:rPr>
          <w:rFonts w:ascii="Calibri" w:hAnsi="Calibri"/>
          <w:color w:val="2a2a2a"/>
          <w:sz w:val="22"/>
          <w:szCs w:val="22"/>
        </w:rPr>
        <w:t xml:space="preserve">Washington, DC 20515 </w:t>
      </w:r>
    </w:p>
    <w:p>
      <w:pPr>
        <w:pStyle w:val="para1"/>
        <w:rPr>
          <w:rFonts w:ascii="Calibri" w:hAnsi="Calibri"/>
          <w:sz w:val="22"/>
          <w:szCs w:val="22"/>
        </w:rPr>
      </w:pPr>
      <w:r>
        <w:rPr>
          <w:rFonts w:ascii="Calibri" w:hAnsi="Calibri"/>
          <w:sz w:val="22"/>
          <w:szCs w:val="22"/>
        </w:rPr>
      </w:r>
    </w:p>
    <w:p>
      <w:pPr>
        <w:pStyle w:val="para1"/>
        <w:rPr>
          <w:rFonts w:ascii="Calibri" w:hAnsi="Calibri"/>
          <w:b/>
          <w:bCs/>
          <w:sz w:val="22"/>
          <w:szCs w:val="22"/>
        </w:rPr>
      </w:pPr>
      <w:r>
        <w:rPr>
          <w:rFonts w:ascii="Calibri" w:hAnsi="Calibri"/>
          <w:b/>
          <w:bCs/>
          <w:sz w:val="22"/>
          <w:szCs w:val="22"/>
        </w:rPr>
        <w:t>(From the Never-too-late-to-Act File):</w:t>
      </w:r>
    </w:p>
    <w:p>
      <w:pPr>
        <w:pStyle w:val="para3"/>
        <w:rPr>
          <w:rFonts w:ascii="Calibri" w:hAnsi="Calibri"/>
          <w:b/>
          <w:bCs/>
          <w:sz w:val="22"/>
          <w:szCs w:val="22"/>
        </w:rPr>
      </w:pPr>
      <w:r>
        <w:rPr>
          <w:rFonts w:ascii="Calibri" w:hAnsi="Calibri"/>
          <w:b/>
          <w:bCs/>
          <w:sz w:val="22"/>
          <w:szCs w:val="22"/>
        </w:rPr>
        <w:t>The Senate Democrats’ Special Committee on the Climate Crisis is asking for your input.</w:t>
      </w:r>
    </w:p>
    <w:p>
      <w:pPr>
        <w:pStyle w:val="para3"/>
        <w:rPr>
          <w:rFonts w:ascii="Calibri" w:hAnsi="Calibri"/>
          <w:sz w:val="22"/>
          <w:szCs w:val="22"/>
        </w:rPr>
      </w:pPr>
      <w:r>
        <w:rPr>
          <w:rFonts w:ascii="Calibri" w:hAnsi="Calibri"/>
          <w:sz w:val="22"/>
          <w:szCs w:val="22"/>
        </w:rPr>
        <w:t>Senate climate hawks, led by Sen. Brian Schatz (a Climate Hawks Vote endorsee), are looking for bill ideas, whether this session or under a Joe Biden presidency, and they want to hear from you. Whether you’re a survivor of a climate disaster or you have a smart idea, squawk up!</w:t>
        <w:br w:type="textWrapping"/>
        <w:t>Not sure what to write? The Democrats want to hear how climate change is already affecting you, your family, your business, and your community, and how Congress can best facilitate the transition to a clean economy and a healthier environment for the benefit of all Americans. </w:t>
      </w:r>
    </w:p>
    <w:p>
      <w:pPr>
        <w:pStyle w:val="para3"/>
      </w:pPr>
      <w:r>
        <w:rPr>
          <w:rStyle w:val="char1"/>
          <w:rFonts w:ascii="Calibri" w:hAnsi="Calibri"/>
          <w:sz w:val="22"/>
          <w:szCs w:val="22"/>
        </w:rPr>
        <w:t>Below are some questions to prompt ideas</w:t>
      </w:r>
      <w:r>
        <w:rPr>
          <w:rFonts w:ascii="Calibri" w:hAnsi="Calibri"/>
          <w:sz w:val="22"/>
          <w:szCs w:val="22"/>
        </w:rPr>
        <w:t>:</w:t>
      </w:r>
      <w:r/>
    </w:p>
    <w:p>
      <w:pPr>
        <w:pStyle w:val="para3"/>
        <w:numPr>
          <w:ilvl w:val="0"/>
          <w:numId w:val="1"/>
        </w:numPr>
        <w:ind w:left="707" w:hanging="283"/>
        <w:spacing w:after="0"/>
        <w:rPr>
          <w:rFonts w:ascii="Calibri" w:hAnsi="Calibri"/>
          <w:sz w:val="22"/>
          <w:szCs w:val="22"/>
        </w:rPr>
      </w:pPr>
      <w:r>
        <w:rPr>
          <w:rFonts w:ascii="Calibri" w:hAnsi="Calibri"/>
          <w:sz w:val="22"/>
          <w:szCs w:val="22"/>
        </w:rPr>
        <w:t>How has climate change impacted you, your family, and your community?</w:t>
      </w:r>
    </w:p>
    <w:p>
      <w:pPr>
        <w:pStyle w:val="para3"/>
        <w:numPr>
          <w:ilvl w:val="0"/>
          <w:numId w:val="1"/>
        </w:numPr>
        <w:ind w:left="707" w:hanging="283"/>
        <w:spacing w:after="0"/>
        <w:rPr>
          <w:rFonts w:ascii="Calibri" w:hAnsi="Calibri"/>
          <w:sz w:val="22"/>
          <w:szCs w:val="22"/>
        </w:rPr>
      </w:pPr>
      <w:r>
        <w:rPr>
          <w:rFonts w:ascii="Calibri" w:hAnsi="Calibri"/>
          <w:sz w:val="22"/>
          <w:szCs w:val="22"/>
        </w:rPr>
        <w:t>Are there existing programs or strategies that you or your community are using to address climate change that could be implemented at the federal level?</w:t>
      </w:r>
    </w:p>
    <w:p>
      <w:pPr>
        <w:pStyle w:val="para3"/>
        <w:numPr>
          <w:ilvl w:val="0"/>
          <w:numId w:val="1"/>
        </w:numPr>
        <w:ind w:left="707" w:hanging="283"/>
        <w:spacing w:after="0"/>
        <w:rPr>
          <w:rFonts w:ascii="Calibri" w:hAnsi="Calibri"/>
          <w:sz w:val="22"/>
          <w:szCs w:val="22"/>
        </w:rPr>
      </w:pPr>
      <w:r>
        <w:rPr>
          <w:rFonts w:ascii="Calibri" w:hAnsi="Calibri"/>
          <w:sz w:val="22"/>
          <w:szCs w:val="22"/>
        </w:rPr>
        <w:t>What national policies do you currently support that will mitigate climate change and improve American lives?</w:t>
      </w:r>
    </w:p>
    <w:p>
      <w:pPr>
        <w:pStyle w:val="para3"/>
        <w:numPr>
          <w:ilvl w:val="0"/>
          <w:numId w:val="1"/>
        </w:numPr>
        <w:ind w:left="707" w:hanging="283"/>
        <w:spacing w:after="0"/>
        <w:rPr>
          <w:rFonts w:ascii="Calibri" w:hAnsi="Calibri"/>
          <w:sz w:val="22"/>
          <w:szCs w:val="22"/>
        </w:rPr>
      </w:pPr>
      <w:r>
        <w:rPr>
          <w:rFonts w:ascii="Calibri" w:hAnsi="Calibri"/>
          <w:sz w:val="22"/>
          <w:szCs w:val="22"/>
        </w:rPr>
        <w:t>What types of federal investments do you see getting the biggest return in terms of mitigating climate impacts?</w:t>
      </w:r>
    </w:p>
    <w:p>
      <w:pPr>
        <w:pStyle w:val="para3"/>
        <w:numPr>
          <w:ilvl w:val="0"/>
          <w:numId w:val="1"/>
        </w:numPr>
        <w:ind w:left="707" w:hanging="283"/>
      </w:pPr>
      <w:r>
        <w:rPr>
          <w:rFonts w:ascii="Calibri" w:hAnsi="Calibri"/>
          <w:sz w:val="22"/>
          <w:szCs w:val="22"/>
        </w:rPr>
        <w:t>Have federal incentives prompted you or others in your community to purchase electricity from renewable sources, an electric car, or other low-emission technologies? If current incentives have not, what types of incentives might be more appealing?</w:t>
      </w:r>
      <w:r/>
    </w:p>
    <w:p>
      <w:pPr>
        <w:pStyle w:val="para3"/>
        <w:rPr>
          <w:rFonts w:ascii="Calibri" w:hAnsi="Calibri"/>
          <w:sz w:val="22"/>
          <w:szCs w:val="22"/>
        </w:rPr>
      </w:pPr>
      <w:r>
        <w:rPr>
          <w:rFonts w:ascii="Calibri" w:hAnsi="Calibri"/>
          <w:sz w:val="22"/>
          <w:szCs w:val="22"/>
        </w:rPr>
        <w:br w:type="textWrapping"/>
        <w:t xml:space="preserve">Reference: </w:t>
      </w:r>
      <w:hyperlink r:id="rId10" w:history="1">
        <w:r>
          <w:rPr>
            <w:rFonts w:ascii="Calibri" w:hAnsi="Calibri"/>
            <w:sz w:val="22"/>
            <w:szCs w:val="22"/>
          </w:rPr>
          <w:t>https://www.vox.com/energy-and-environment/21252892/climate-change-democrats-joe-biden-renewable-energy-unions-environmental-justice</w:t>
        </w:r>
      </w:hyperlink>
    </w:p>
    <w:p>
      <w:pPr>
        <w:pStyle w:val="para8"/>
        <w:rPr>
          <w:rFonts w:ascii="Calibri" w:hAnsi="Calibri"/>
          <w:sz w:val="22"/>
          <w:szCs w:val="22"/>
        </w:rPr>
      </w:pPr>
      <w:r>
        <w:rPr>
          <w:rFonts w:ascii="Calibri" w:hAnsi="Calibri"/>
          <w:sz w:val="22"/>
          <w:szCs w:val="22"/>
        </w:rPr>
        <w:t>Senator Brian Schatz</w:t>
      </w:r>
    </w:p>
    <w:p>
      <w:pPr>
        <w:pStyle w:val="para8"/>
        <w:rPr>
          <w:rFonts w:ascii="Calibri" w:hAnsi="Calibri"/>
          <w:sz w:val="22"/>
          <w:szCs w:val="22"/>
        </w:rPr>
      </w:pPr>
      <w:r>
        <w:rPr>
          <w:rFonts w:ascii="Calibri" w:hAnsi="Calibri"/>
          <w:sz w:val="22"/>
          <w:szCs w:val="22"/>
        </w:rPr>
        <w:t>722 Hart SOB</w:t>
      </w:r>
    </w:p>
    <w:p>
      <w:pPr>
        <w:pStyle w:val="para8"/>
        <w:rPr>
          <w:rFonts w:ascii="Calibri" w:hAnsi="Calibri"/>
          <w:sz w:val="22"/>
          <w:szCs w:val="22"/>
        </w:rPr>
      </w:pPr>
      <w:r>
        <w:rPr>
          <w:rFonts w:ascii="Calibri" w:hAnsi="Calibri"/>
          <w:sz w:val="22"/>
          <w:szCs w:val="22"/>
        </w:rPr>
        <w:t>Washington, DC 20510</w:t>
      </w:r>
    </w:p>
    <w:p>
      <w:pPr>
        <w:pStyle w:val="para1"/>
        <w:rPr>
          <w:rFonts w:ascii="Calibri" w:hAnsi="Calibri"/>
          <w:sz w:val="22"/>
          <w:szCs w:val="22"/>
        </w:rPr>
      </w:pPr>
      <w:r>
        <w:rPr>
          <w:rFonts w:ascii="Calibri" w:hAnsi="Calibri"/>
          <w:sz w:val="22"/>
          <w:szCs w:val="22"/>
        </w:rPr>
      </w:r>
    </w:p>
    <w:p>
      <w:pPr>
        <w:pStyle w:val="para1"/>
        <w:rPr>
          <w:rFonts w:ascii="Calibri" w:hAnsi="Calibri"/>
          <w:b/>
          <w:bCs/>
          <w:sz w:val="22"/>
          <w:szCs w:val="22"/>
          <w:lang w:val="es-es"/>
        </w:rPr>
      </w:pPr>
      <w:r>
        <w:rPr>
          <w:rFonts w:ascii="Calibri" w:hAnsi="Calibri"/>
          <w:b/>
          <w:bCs/>
          <w:sz w:val="22"/>
          <w:szCs w:val="22"/>
          <w:lang w:val="es-es"/>
        </w:rPr>
        <w:t>North Carolina</w:t>
      </w:r>
    </w:p>
    <w:p>
      <w:pPr>
        <w:pStyle w:val="para1"/>
        <w:rPr>
          <w:rFonts w:ascii="Calibri" w:hAnsi="Calibri"/>
          <w:sz w:val="22"/>
          <w:szCs w:val="22"/>
          <w:lang w:val="es-es"/>
        </w:rPr>
      </w:pPr>
      <w:r>
        <w:rPr>
          <w:rFonts w:ascii="Calibri" w:hAnsi="Calibri"/>
          <w:sz w:val="22"/>
          <w:szCs w:val="22"/>
          <w:lang w:val="es-es"/>
        </w:rPr>
      </w:r>
    </w:p>
    <w:p>
      <w:pPr>
        <w:pStyle w:val="para1"/>
      </w:pPr>
      <w:r>
        <w:rPr>
          <w:rFonts w:ascii="Calibri" w:hAnsi="Calibri"/>
          <w:b/>
          <w:sz w:val="22"/>
          <w:szCs w:val="22"/>
        </w:rPr>
        <w:t>NC Policy Watch: "Supreme Court refuses to take up Equal Rights Amendment dispute; advocates persist"</w:t>
      </w:r>
      <w:r>
        <w:rPr>
          <w:rFonts w:ascii="Calibri" w:hAnsi="Calibri"/>
          <w:sz w:val="22"/>
          <w:szCs w:val="22"/>
        </w:rPr>
        <w:t xml:space="preserve"> "One month after Supreme Court Justice Ruth Bader Ginsburg died, having argued that the nation needs the Equal Rights Amendment, the surviving justices have dismissed an effort by women’s groups to enshrine the ERA in the U.S. Constitution. The court refused to take up the matter at the behest of ERA proponents, who will instead make their case before the U.S. Court of Appeals for the 1st Circuit, which they’d hoped to bypass. Advocates including Equal Means Equal and the National Conference of Mayors are seeking to force the Trump administration to acknowledge that the required 38 states have ratified the amendment and that it should become the law of the land. Attorney General William Barr is officially ignoring the amendment’s ratification by the 38th state, Virginia. Barr’s Department of Justice instructed the federal archivist, David Ferriero, to reject the ratification documentation on the basis that it arrived decades too late to be counted. But so did the 36th and 37th ratification votes, by Illinois and Nevada, in 2017 and 2018, which Ferriero did accept and record after the deadline, which was set in a preamble to the amendment itself and later revised by Congress." (NC Policy Watch, </w:t>
      </w:r>
      <w:hyperlink r:id="rId11" w:history="1">
        <w:r>
          <w:rPr>
            <w:rFonts w:ascii="Calibri" w:hAnsi="Calibri"/>
            <w:color w:val="307d8d"/>
            <w:sz w:val="22"/>
            <w:szCs w:val="22"/>
            <w:u w:color="auto" w:val="single"/>
          </w:rPr>
          <w:t>10/27/20</w:t>
        </w:r>
      </w:hyperlink>
      <w:r>
        <w:rPr>
          <w:rFonts w:ascii="Calibri" w:hAnsi="Calibri"/>
          <w:sz w:val="22"/>
          <w:szCs w:val="22"/>
        </w:rPr>
        <w:t>)</w:t>
      </w:r>
      <w:r/>
    </w:p>
    <w:p>
      <w:pPr>
        <w:pStyle w:val="para1"/>
        <w:rPr>
          <w:rFonts w:ascii="Calibri" w:hAnsi="Calibri"/>
          <w:sz w:val="22"/>
          <w:szCs w:val="22"/>
        </w:rPr>
      </w:pPr>
      <w:r>
        <w:rPr>
          <w:rFonts w:ascii="Calibri" w:hAnsi="Calibri"/>
          <w:sz w:val="22"/>
          <w:szCs w:val="22"/>
        </w:rPr>
      </w:r>
    </w:p>
    <w:p>
      <w:pPr>
        <w:pStyle w:val="para1"/>
        <w:rPr>
          <w:rFonts w:ascii="Calibri" w:hAnsi="Calibri"/>
          <w:b/>
          <w:bCs/>
          <w:sz w:val="22"/>
          <w:szCs w:val="22"/>
        </w:rPr>
      </w:pPr>
      <w:r>
        <w:rPr>
          <w:rFonts w:ascii="Calibri" w:hAnsi="Calibri"/>
          <w:b/>
          <w:bCs/>
          <w:sz w:val="22"/>
          <w:szCs w:val="22"/>
        </w:rPr>
        <w:t>Recommended action:  Contact your newly-elected/reelected NC General Assembly members (State Representatives and Senators) and demand that NC join the electoral and legal fight to enshrine the ERA in our national Constitution.</w:t>
      </w:r>
    </w:p>
    <w:p>
      <w:pPr>
        <w:pStyle w:val="para1"/>
        <w:rPr>
          <w:rFonts w:ascii="Calibri" w:hAnsi="Calibri"/>
          <w:sz w:val="22"/>
          <w:szCs w:val="22"/>
        </w:rPr>
      </w:pPr>
      <w:r>
        <w:rPr>
          <w:rFonts w:ascii="Calibri" w:hAnsi="Calibri"/>
          <w:sz w:val="22"/>
          <w:szCs w:val="22"/>
        </w:rPr>
      </w:r>
    </w:p>
    <w:p>
      <w:pPr>
        <w:pStyle w:val="para1"/>
        <w:rPr>
          <w:rFonts w:ascii="Calibri" w:hAnsi="Calibri"/>
          <w:sz w:val="22"/>
          <w:szCs w:val="22"/>
        </w:rPr>
      </w:pPr>
      <w:r>
        <w:rPr>
          <w:rFonts w:ascii="Calibri" w:hAnsi="Calibri"/>
          <w:sz w:val="22"/>
          <w:szCs w:val="22"/>
        </w:rPr>
      </w:r>
    </w:p>
    <w:p>
      <w:pPr>
        <w:pStyle w:val="para1"/>
        <w:rPr>
          <w:rFonts w:ascii="Calibri" w:hAnsi="Calibri"/>
          <w:b/>
          <w:bCs/>
          <w:sz w:val="22"/>
          <w:szCs w:val="22"/>
        </w:rPr>
      </w:pPr>
      <w:r>
        <w:rPr>
          <w:rFonts w:ascii="Calibri" w:hAnsi="Calibri"/>
          <w:b/>
          <w:bCs/>
          <w:sz w:val="22"/>
          <w:szCs w:val="22"/>
        </w:rPr>
        <w:t>Local</w:t>
      </w:r>
    </w:p>
    <w:p>
      <w:pPr>
        <w:pStyle w:val="para1"/>
        <w:rPr>
          <w:rFonts w:ascii="Calibri" w:hAnsi="Calibri"/>
          <w:b/>
          <w:bCs/>
          <w:sz w:val="22"/>
          <w:szCs w:val="22"/>
        </w:rPr>
      </w:pPr>
      <w:r>
        <w:rPr>
          <w:rFonts w:ascii="Calibri" w:hAnsi="Calibri"/>
          <w:b/>
          <w:bCs/>
          <w:sz w:val="22"/>
          <w:szCs w:val="22"/>
        </w:rPr>
      </w:r>
    </w:p>
    <w:p>
      <w:pPr>
        <w:pStyle w:val="para1"/>
        <w:rPr>
          <w:rFonts w:ascii="Calibri" w:hAnsi="Calibri"/>
          <w:sz w:val="22"/>
          <w:szCs w:val="22"/>
        </w:rPr>
      </w:pPr>
      <w:r>
        <w:rPr>
          <w:rFonts w:ascii="Calibri" w:hAnsi="Calibri"/>
          <w:bCs/>
          <w:sz w:val="22"/>
          <w:szCs w:val="22"/>
        </w:rPr>
        <w:t>T</w:t>
      </w:r>
      <w:r>
        <w:rPr>
          <w:rFonts w:ascii="Calibri" w:hAnsi="Calibri"/>
          <w:sz w:val="22"/>
          <w:szCs w:val="22"/>
        </w:rPr>
        <w:t>he frenetic 2020 election will soon be in our rearview mirrors, why not take advantage of the temporary lull and get directly involved in local politics?  Both the County and City have numerous Boards and Commissions which allow citizens to weigh in on myriad issues.  It takes no special expertise – this writer has been appointed to 3 such boards in the past 14 months just by filing an application with the City and the County.  Openings occur constantly as members drop off or reach the end of their terms.  Check for descriptions and applications at the following URLs:</w:t>
      </w:r>
    </w:p>
    <w:p>
      <w:pPr>
        <w:pStyle w:val="para1"/>
        <w:rPr>
          <w:rFonts w:ascii="Calibri" w:hAnsi="Calibri"/>
          <w:sz w:val="22"/>
          <w:szCs w:val="22"/>
        </w:rPr>
      </w:pPr>
      <w:r>
        <w:rPr>
          <w:rFonts w:ascii="Calibri" w:hAnsi="Calibri"/>
          <w:sz w:val="22"/>
          <w:szCs w:val="22"/>
        </w:rPr>
      </w:r>
    </w:p>
    <w:p>
      <w:pPr>
        <w:pStyle w:val="para1"/>
        <w:rPr>
          <w:rFonts w:ascii="Calibri" w:hAnsi="Calibri"/>
          <w:sz w:val="22"/>
          <w:szCs w:val="22"/>
        </w:rPr>
      </w:pPr>
      <w:r>
        <w:rPr>
          <w:rFonts w:ascii="Calibri" w:hAnsi="Calibri"/>
          <w:sz w:val="22"/>
          <w:szCs w:val="22"/>
        </w:rPr>
        <w:t>City of Hendersonville:</w:t>
      </w:r>
    </w:p>
    <w:p>
      <w:pPr>
        <w:pStyle w:val="para1"/>
        <w:rPr>
          <w:rFonts w:ascii="Calibri" w:hAnsi="Calibri"/>
          <w:sz w:val="22"/>
          <w:szCs w:val="22"/>
        </w:rPr>
      </w:pPr>
      <w:r>
        <w:rPr>
          <w:rFonts w:ascii="Calibri" w:hAnsi="Calibri"/>
          <w:sz w:val="22"/>
          <w:szCs w:val="22"/>
        </w:rPr>
      </w:r>
    </w:p>
    <w:p>
      <w:pPr>
        <w:pStyle w:val="para1"/>
        <w:rPr>
          <w:rFonts w:ascii="Calibri" w:hAnsi="Calibri"/>
          <w:sz w:val="22"/>
          <w:szCs w:val="22"/>
        </w:rPr>
      </w:pPr>
      <w:r>
        <w:rPr>
          <w:rFonts w:ascii="Calibri" w:hAnsi="Calibri"/>
          <w:sz w:val="22"/>
          <w:szCs w:val="22"/>
        </w:rPr>
        <w:t>https://www.hendersonvillenc.gov/boards-and-commissions</w:t>
      </w:r>
    </w:p>
    <w:p>
      <w:pPr>
        <w:pStyle w:val="para1"/>
        <w:rPr>
          <w:rFonts w:ascii="Calibri" w:hAnsi="Calibri"/>
          <w:sz w:val="22"/>
          <w:szCs w:val="22"/>
        </w:rPr>
      </w:pPr>
      <w:r>
        <w:rPr>
          <w:rFonts w:ascii="Calibri" w:hAnsi="Calibri"/>
          <w:sz w:val="22"/>
          <w:szCs w:val="22"/>
        </w:rPr>
      </w:r>
    </w:p>
    <w:p>
      <w:pPr>
        <w:pStyle w:val="para1"/>
      </w:pPr>
      <w:hyperlink r:id="rId12" w:history="1">
        <w:r>
          <w:rPr>
            <w:rFonts w:ascii="Calibri" w:hAnsi="Calibri"/>
            <w:sz w:val="22"/>
            <w:szCs w:val="22"/>
          </w:rPr>
          <w:t>https://www.cognitoforms.com/CityOfHendersonville4/boardcommissioncommitteeappointmentapplication</w:t>
        </w:r>
      </w:hyperlink>
    </w:p>
    <w:p>
      <w:pPr>
        <w:pStyle w:val="para1"/>
        <w:rPr>
          <w:rFonts w:ascii="Calibri" w:hAnsi="Calibri"/>
          <w:sz w:val="22"/>
          <w:szCs w:val="22"/>
        </w:rPr>
      </w:pPr>
      <w:r>
        <w:rPr>
          <w:rFonts w:ascii="Calibri" w:hAnsi="Calibri"/>
          <w:sz w:val="22"/>
          <w:szCs w:val="22"/>
        </w:rPr>
      </w:r>
    </w:p>
    <w:p>
      <w:pPr>
        <w:pStyle w:val="para1"/>
        <w:rPr>
          <w:rFonts w:ascii="Calibri" w:hAnsi="Calibri"/>
          <w:sz w:val="22"/>
          <w:szCs w:val="22"/>
        </w:rPr>
      </w:pPr>
      <w:r>
        <w:rPr>
          <w:rFonts w:ascii="Calibri" w:hAnsi="Calibri"/>
          <w:sz w:val="22"/>
          <w:szCs w:val="22"/>
        </w:rPr>
        <w:t>Henderson County:</w:t>
      </w:r>
    </w:p>
    <w:p>
      <w:pPr>
        <w:pStyle w:val="para1"/>
        <w:rPr>
          <w:rFonts w:ascii="Calibri" w:hAnsi="Calibri"/>
          <w:sz w:val="22"/>
          <w:szCs w:val="22"/>
        </w:rPr>
      </w:pPr>
      <w:r>
        <w:rPr>
          <w:rFonts w:ascii="Calibri" w:hAnsi="Calibri"/>
          <w:sz w:val="22"/>
          <w:szCs w:val="22"/>
        </w:rPr>
      </w:r>
    </w:p>
    <w:p>
      <w:pPr>
        <w:pStyle w:val="para1"/>
      </w:pPr>
      <w:hyperlink r:id="rId13" w:history="1">
        <w:r>
          <w:rPr>
            <w:rFonts w:ascii="Calibri" w:hAnsi="Calibri"/>
            <w:sz w:val="22"/>
            <w:szCs w:val="22"/>
          </w:rPr>
          <w:t>https://www.hendersoncountync.gov/boc/page/citizen-participation-boards-and-committees</w:t>
        </w:r>
      </w:hyperlink>
    </w:p>
    <w:p>
      <w:pPr>
        <w:pStyle w:val="para1"/>
        <w:rPr>
          <w:rFonts w:ascii="Calibri" w:hAnsi="Calibri"/>
          <w:sz w:val="22"/>
          <w:szCs w:val="22"/>
        </w:rPr>
      </w:pPr>
      <w:r>
        <w:rPr>
          <w:rFonts w:ascii="Calibri" w:hAnsi="Calibri"/>
          <w:sz w:val="22"/>
          <w:szCs w:val="22"/>
        </w:rPr>
      </w:r>
    </w:p>
    <w:p>
      <w:pPr>
        <w:pStyle w:val="para1"/>
        <w:rPr>
          <w:rFonts w:ascii="Calibri" w:hAnsi="Calibri"/>
          <w:sz w:val="22"/>
          <w:szCs w:val="22"/>
        </w:rPr>
      </w:pPr>
      <w:hyperlink r:id="rId14" w:history="1">
        <w:r>
          <w:rPr>
            <w:rFonts w:ascii="Calibri" w:hAnsi="Calibri"/>
            <w:sz w:val="22"/>
            <w:szCs w:val="22"/>
          </w:rPr>
          <w:t>https://www.hendersoncountync.gov/sites/default/files/fileattachments/board_of_commissioners/page/4851/application3.pdf</w:t>
        </w:r>
      </w:hyperlink>
    </w:p>
    <w:p>
      <w:pPr>
        <w:pStyle w:val="para1"/>
        <w:rPr>
          <w:rFonts w:ascii="Calibri" w:hAnsi="Calibri"/>
          <w:sz w:val="22"/>
          <w:szCs w:val="22"/>
        </w:rPr>
      </w:pPr>
      <w:r>
        <w:rPr>
          <w:rFonts w:ascii="Calibri" w:hAnsi="Calibri"/>
          <w:sz w:val="22"/>
          <w:szCs w:val="22"/>
        </w:rPr>
      </w:r>
    </w:p>
    <w:p>
      <w:pPr>
        <w:pStyle w:val="para1"/>
        <w:rPr>
          <w:rFonts w:ascii="Calibri" w:hAnsi="Calibri"/>
          <w:sz w:val="22"/>
          <w:szCs w:val="22"/>
        </w:rPr>
      </w:pPr>
      <w:r>
        <w:rPr>
          <w:rFonts w:ascii="Calibri" w:hAnsi="Calibri"/>
          <w:sz w:val="22"/>
          <w:szCs w:val="22"/>
        </w:rPr>
      </w:r>
    </w:p>
    <w:p>
      <w:pPr>
        <w:pStyle w:val="para1"/>
        <w:rPr>
          <w:rFonts w:ascii="Calibri" w:hAnsi="Calibri"/>
          <w:b/>
          <w:bCs/>
          <w:sz w:val="22"/>
          <w:szCs w:val="22"/>
        </w:rPr>
      </w:pPr>
      <w:r>
        <w:rPr>
          <w:rFonts w:ascii="Calibri" w:hAnsi="Calibri"/>
          <w:b/>
          <w:bCs/>
          <w:sz w:val="22"/>
          <w:szCs w:val="22"/>
        </w:rPr>
        <w:t>From the HCDP Alert on Oct. 28:</w:t>
      </w:r>
    </w:p>
    <w:p>
      <w:pPr>
        <w:pStyle w:val="para1"/>
        <w:rPr>
          <w:rFonts w:ascii="Calibri" w:hAnsi="Calibri"/>
          <w:b/>
          <w:bCs/>
          <w:sz w:val="22"/>
          <w:szCs w:val="22"/>
        </w:rPr>
      </w:pPr>
      <w:r>
        <w:rPr>
          <w:rFonts w:ascii="Calibri" w:hAnsi="Calibri"/>
          <w:b/>
          <w:bCs/>
          <w:sz w:val="22"/>
          <w:szCs w:val="22"/>
        </w:rPr>
      </w:r>
    </w:p>
    <w:p>
      <w:pPr>
        <w:pStyle w:val="para1"/>
        <w:rPr>
          <w:rFonts w:ascii="Calibri" w:hAnsi="Calibri"/>
          <w:sz w:val="22"/>
          <w:szCs w:val="22"/>
        </w:rPr>
      </w:pPr>
      <w:r>
        <w:rPr>
          <w:rFonts w:ascii="Calibri" w:hAnsi="Calibri"/>
          <w:sz w:val="22"/>
          <w:szCs w:val="22"/>
        </w:rPr>
        <w:t>Announced Tuesday:</w:t>
        <w:br w:type="textWrapping"/>
        <w:t>Justice Kavanaugh laid a shot across the bow of “the” North Carolina voters. While this was just an “opinion” (that absentee ballots received after 5 pm on November 3, 2020 should not be counted).</w:t>
      </w:r>
    </w:p>
    <w:p>
      <w:pPr>
        <w:pStyle w:val="para1"/>
        <w:rPr>
          <w:rFonts w:ascii="Calibri" w:hAnsi="Calibri"/>
          <w:sz w:val="22"/>
          <w:szCs w:val="22"/>
        </w:rPr>
      </w:pPr>
      <w:r>
        <w:rPr>
          <w:rFonts w:ascii="Calibri" w:hAnsi="Calibri"/>
          <w:sz w:val="22"/>
          <w:szCs w:val="22"/>
        </w:rPr>
        <w:t>Announced Wednesday:</w:t>
      </w:r>
    </w:p>
    <w:p>
      <w:pPr>
        <w:pStyle w:val="para1"/>
        <w:rPr>
          <w:rFonts w:ascii="Calibri" w:hAnsi="Calibri"/>
          <w:sz w:val="22"/>
          <w:szCs w:val="22"/>
        </w:rPr>
      </w:pPr>
      <w:r>
        <w:rPr>
          <w:rFonts w:ascii="Calibri" w:hAnsi="Calibri"/>
          <w:sz w:val="22"/>
          <w:szCs w:val="22"/>
        </w:rPr>
        <w:t>The Supreme Court rejected the trump campaign’s attempt to block NC counting ballots postmarked by Nov. 3</w:t>
      </w:r>
      <w:r>
        <w:rPr>
          <w:rFonts w:ascii="Calibri" w:hAnsi="Calibri"/>
          <w:sz w:val="22"/>
          <w:szCs w:val="22"/>
          <w:vertAlign w:val="superscript"/>
        </w:rPr>
        <w:t>rd</w:t>
      </w:r>
      <w:r>
        <w:rPr>
          <w:rFonts w:ascii="Calibri" w:hAnsi="Calibri"/>
          <w:sz w:val="22"/>
          <w:szCs w:val="22"/>
        </w:rPr>
        <w:t>, yet received after the 3</w:t>
      </w:r>
      <w:r>
        <w:rPr>
          <w:rFonts w:ascii="Calibri" w:hAnsi="Calibri"/>
          <w:sz w:val="22"/>
          <w:szCs w:val="22"/>
          <w:vertAlign w:val="superscript"/>
        </w:rPr>
        <w:t>rd</w:t>
      </w:r>
      <w:r>
        <w:rPr>
          <w:rFonts w:ascii="Calibri" w:hAnsi="Calibri"/>
          <w:sz w:val="22"/>
          <w:szCs w:val="22"/>
        </w:rPr>
        <w:t>.</w:t>
      </w:r>
    </w:p>
    <w:p>
      <w:pPr>
        <w:pStyle w:val="para1"/>
        <w:rPr>
          <w:rFonts w:ascii="Calibri" w:hAnsi="Calibri"/>
          <w:sz w:val="22"/>
          <w:szCs w:val="22"/>
        </w:rPr>
      </w:pPr>
      <w:r>
        <w:rPr>
          <w:rFonts w:ascii="Calibri" w:hAnsi="Calibri"/>
          <w:sz w:val="22"/>
          <w:szCs w:val="22"/>
        </w:rPr>
      </w:r>
    </w:p>
    <w:p>
      <w:pPr>
        <w:pStyle w:val="para1"/>
      </w:pPr>
      <w:r>
        <w:rPr>
          <w:rFonts w:ascii="Calibri" w:hAnsi="Calibri"/>
          <w:sz w:val="22"/>
          <w:szCs w:val="22"/>
        </w:rPr>
        <w:t xml:space="preserve">Let’s be careful to ensure your absentee ballot-vote </w:t>
      </w:r>
      <w:r>
        <w:rPr>
          <w:rStyle w:val="char1"/>
          <w:rFonts w:ascii="Calibri" w:hAnsi="Calibri"/>
          <w:sz w:val="22"/>
          <w:szCs w:val="22"/>
        </w:rPr>
        <w:t xml:space="preserve">is </w:t>
      </w:r>
      <w:r>
        <w:rPr>
          <w:rFonts w:ascii="Calibri" w:hAnsi="Calibri"/>
          <w:sz w:val="22"/>
          <w:szCs w:val="22"/>
        </w:rPr>
        <w:t>counted.</w:t>
        <w:br w:type="textWrapping"/>
        <w:br w:type="textWrapping"/>
      </w:r>
      <w:r>
        <w:rPr>
          <w:rStyle w:val="char1"/>
          <w:rFonts w:ascii="Calibri" w:hAnsi="Calibri"/>
          <w:color w:val="ff0000"/>
          <w:sz w:val="22"/>
          <w:szCs w:val="22"/>
        </w:rPr>
        <w:t xml:space="preserve">If you still have your </w:t>
      </w:r>
      <w:r>
        <w:rPr>
          <w:rStyle w:val="char1"/>
          <w:rFonts w:ascii="Calibri" w:hAnsi="Calibri"/>
          <w:color w:val="0000ff"/>
          <w:sz w:val="22"/>
          <w:szCs w:val="22"/>
        </w:rPr>
        <w:t xml:space="preserve">absentee ballot </w:t>
      </w:r>
      <w:r>
        <w:rPr>
          <w:rStyle w:val="char1"/>
          <w:rFonts w:ascii="Calibri" w:hAnsi="Calibri"/>
          <w:color w:val="ff0000"/>
          <w:sz w:val="22"/>
          <w:szCs w:val="22"/>
        </w:rPr>
        <w:t>or have a friend/relative who still has their ballot, return it N</w:t>
      </w:r>
      <w:r>
        <w:rPr>
          <w:rStyle w:val="char1"/>
          <w:rFonts w:ascii="Calibri" w:hAnsi="Calibri"/>
          <w:color w:val="ff0000"/>
          <w:sz w:val="22"/>
          <w:szCs w:val="22"/>
        </w:rPr>
        <w:t xml:space="preserve">OW. Today. IN PERSON. </w:t>
      </w:r>
      <w:r>
        <w:rPr>
          <w:rStyle w:val="char3"/>
          <w:rFonts w:ascii="Calibri" w:hAnsi="Calibri"/>
          <w:color w:val="ff0000"/>
          <w:sz w:val="22"/>
          <w:szCs w:val="22"/>
        </w:rPr>
        <w:t xml:space="preserve">Advisable </w:t>
      </w:r>
      <w:r>
        <w:rPr>
          <w:rStyle w:val="char1"/>
          <w:rFonts w:ascii="Calibri" w:hAnsi="Calibri"/>
          <w:color w:val="ff0000"/>
          <w:sz w:val="22"/>
          <w:szCs w:val="22"/>
        </w:rPr>
        <w:t>NOT</w:t>
      </w:r>
      <w:r>
        <w:rPr>
          <w:rStyle w:val="char3"/>
          <w:rFonts w:ascii="Calibri" w:hAnsi="Calibri"/>
          <w:color w:val="ff0000"/>
          <w:sz w:val="22"/>
          <w:szCs w:val="22"/>
        </w:rPr>
        <w:t xml:space="preserve"> to mail it at this (late) date per USPS!</w:t>
      </w:r>
      <w:r/>
      <w:bookmarkStart w:id="0" w:name="_GoBack"/>
      <w:bookmarkEnd w:id="0"/>
      <w:r/>
    </w:p>
    <w:p>
      <w:pPr>
        <w:pStyle w:val="para1"/>
        <w:rPr>
          <w:rFonts w:ascii="Calibri" w:hAnsi="Calibri"/>
          <w:sz w:val="22"/>
          <w:szCs w:val="22"/>
        </w:rPr>
      </w:pPr>
      <w:r>
        <w:rPr>
          <w:rFonts w:ascii="Calibri" w:hAnsi="Calibri"/>
          <w:color w:val="ff0000"/>
          <w:sz w:val="22"/>
          <w:szCs w:val="22"/>
        </w:rPr>
        <w:t>BE ON THE SAFE SIDE</w:t>
      </w:r>
      <w:r>
        <w:rPr>
          <w:rFonts w:ascii="Calibri" w:hAnsi="Calibri"/>
          <w:sz w:val="22"/>
          <w:szCs w:val="22"/>
        </w:rPr>
      </w:r>
    </w:p>
    <w:p>
      <w:pPr>
        <w:pStyle w:val="para1"/>
        <w:rPr>
          <w:rFonts w:ascii="Calibri" w:hAnsi="Calibri"/>
          <w:sz w:val="22"/>
          <w:szCs w:val="22"/>
        </w:rPr>
      </w:pPr>
      <w:r>
        <w:rPr>
          <w:rFonts w:ascii="Calibri" w:hAnsi="Calibri"/>
          <w:sz w:val="22"/>
          <w:szCs w:val="22"/>
        </w:rPr>
      </w:r>
    </w:p>
    <w:p>
      <w:pPr>
        <w:pStyle w:val="para1"/>
        <w:rPr>
          <w:rFonts w:ascii="Calibri" w:hAnsi="Calibri"/>
          <w:sz w:val="22"/>
          <w:szCs w:val="22"/>
        </w:rPr>
      </w:pPr>
      <w:r>
        <w:rPr>
          <w:rFonts w:ascii="Calibri" w:hAnsi="Calibri"/>
          <w:sz w:val="22"/>
          <w:szCs w:val="22"/>
        </w:rPr>
      </w:r>
    </w:p>
    <w:sectPr>
      <w:footnotePr>
        <w:pos w:val="pageBottom"/>
        <w:numFmt w:val="decimal"/>
        <w:numStart w:val="1"/>
        <w:numRestart w:val="continuous"/>
      </w:footnotePr>
      <w:endnotePr>
        <w:pos w:val="docEnd"/>
        <w:numFmt w:val="decimal"/>
        <w:numStart w:val="1"/>
        <w:numRestart w:val="continuous"/>
      </w:endnotePr>
      <w:type w:val="nextPage"/>
      <w:pgSz w:h="15840" w:w="12240"/>
      <w:pgMar w:left="1134" w:top="1134" w:right="1134" w:bottom="1134"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Microsoft YaHei">
    <w:panose1 w:val="020B0503020204020204"/>
    <w:charset w:val="86"/>
    <w:family w:val="swiss"/>
    <w:pitch w:val="default"/>
  </w:font>
  <w:font w:name="Segoe UI">
    <w:panose1 w:val="020B0502040204020203"/>
    <w:charset w:val="00"/>
    <w:family w:val="swiss"/>
    <w:pitch w:val="default"/>
  </w:font>
  <w:font w:name="Mangal">
    <w:panose1 w:val="02020603050405020304"/>
    <w:charset w:val="01"/>
    <w:family w:val="roman"/>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1"/>
      <w:numFmt w:val="decimal"/>
      <w:suff w:val="tab"/>
      <w:lvlText w:val="%1."/>
      <w:lvlJc w:val="left"/>
      <w:pPr>
        <w:ind w:left="424" w:hanging="0"/>
      </w:pPr>
    </w:lvl>
    <w:lvl w:ilvl="1">
      <w:start w:val="1"/>
      <w:numFmt w:val="decimal"/>
      <w:suff w:val="tab"/>
      <w:lvlText w:val="%2."/>
      <w:lvlJc w:val="left"/>
      <w:pPr>
        <w:ind w:left="1131" w:hanging="0"/>
      </w:pPr>
    </w:lvl>
    <w:lvl w:ilvl="2">
      <w:start w:val="1"/>
      <w:numFmt w:val="decimal"/>
      <w:suff w:val="tab"/>
      <w:lvlText w:val="%3."/>
      <w:lvlJc w:val="left"/>
      <w:pPr>
        <w:ind w:left="1838" w:hanging="0"/>
      </w:pPr>
    </w:lvl>
    <w:lvl w:ilvl="3">
      <w:start w:val="1"/>
      <w:numFmt w:val="decimal"/>
      <w:suff w:val="tab"/>
      <w:lvlText w:val="%4."/>
      <w:lvlJc w:val="left"/>
      <w:pPr>
        <w:ind w:left="2545" w:hanging="0"/>
      </w:pPr>
    </w:lvl>
    <w:lvl w:ilvl="4">
      <w:start w:val="1"/>
      <w:numFmt w:val="decimal"/>
      <w:suff w:val="tab"/>
      <w:lvlText w:val="%5."/>
      <w:lvlJc w:val="left"/>
      <w:pPr>
        <w:ind w:left="3252" w:hanging="0"/>
      </w:pPr>
    </w:lvl>
    <w:lvl w:ilvl="5">
      <w:start w:val="1"/>
      <w:numFmt w:val="decimal"/>
      <w:suff w:val="tab"/>
      <w:lvlText w:val="%6."/>
      <w:lvlJc w:val="left"/>
      <w:pPr>
        <w:ind w:left="3959" w:hanging="0"/>
      </w:pPr>
    </w:lvl>
    <w:lvl w:ilvl="6">
      <w:start w:val="1"/>
      <w:numFmt w:val="decimal"/>
      <w:suff w:val="tab"/>
      <w:lvlText w:val="%7."/>
      <w:lvlJc w:val="left"/>
      <w:pPr>
        <w:ind w:left="4666" w:hanging="0"/>
      </w:pPr>
    </w:lvl>
    <w:lvl w:ilvl="7">
      <w:start w:val="1"/>
      <w:numFmt w:val="decimal"/>
      <w:suff w:val="tab"/>
      <w:lvlText w:val="%8."/>
      <w:lvlJc w:val="left"/>
      <w:pPr>
        <w:ind w:left="5373" w:hanging="0"/>
      </w:pPr>
    </w:lvl>
    <w:lvl w:ilvl="8">
      <w:start w:val="1"/>
      <w:numFmt w:val="decimal"/>
      <w:suff w:val="tab"/>
      <w:lvlText w:val="%9."/>
      <w:lvlJc w:val="left"/>
      <w:pPr>
        <w:ind w:left="6080" w:hanging="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9"/>
  <w:autoHyphenation w:val="1"/>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7"/>
  <w:tmPrefTwo w:val="1"/>
  <w:tmFmtPref w:val="55065707"/>
  <w:tmCommentsPr>
    <w:tmCommentsPlace w:val="0"/>
    <w:tmCommentsWidth w:val="3240"/>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1"/>
    </w:tmLastPosCaret>
    <w:tmLastPosAnchor>
      <w:tmLastPosPgfIdx w:val="0"/>
      <w:tmLastPosIdx w:val="0"/>
    </w:tmLastPosAnchor>
    <w:tmLastPosTblRect w:left="0" w:top="0" w:right="0" w:bottom="0"/>
  </w:tmLastPos>
  <w:tmAppRevision w:date="1603988766" w:val="97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Arial"/>
        <w:kern w:val="1"/>
        <w:sz w:val="24"/>
        <w:szCs w:val="24"/>
        <w:lang w:val="en-us" w:eastAsia="zh-cn" w:bidi="hi-in"/>
      </w:rPr>
    </w:rPrDefault>
    <w:pPrDefault>
      <w:pPr>
        <w:suppressAutoHyphens/>
        <w:hyphenationLines w:val="0"/>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Standard"/>
    <w:qFormat/>
    <w:rPr>
      <w:rFonts w:eastAsia="SimSun" w:cs="Arial"/>
      <w:kern w:val="1"/>
      <w:sz w:val="24"/>
      <w:szCs w:val="24"/>
      <w:lang w:val="en-us" w:eastAsia="zh-cn" w:bidi="hi-in"/>
    </w:rPr>
  </w:style>
  <w:style w:type="paragraph" w:styleId="para2" w:customStyle="1">
    <w:name w:val="Heading"/>
    <w:qFormat/>
    <w:basedOn w:val="para1"/>
    <w:next w:val="para3"/>
    <w:pPr>
      <w:spacing w:before="240" w:after="120"/>
      <w:keepNext/>
    </w:pPr>
    <w:rPr>
      <w:rFonts w:ascii="Arial" w:hAnsi="Arial" w:eastAsia="Microsoft YaHei"/>
      <w:sz w:val="28"/>
      <w:szCs w:val="28"/>
    </w:rPr>
  </w:style>
  <w:style w:type="paragraph" w:styleId="para3" w:customStyle="1">
    <w:name w:val="Text body"/>
    <w:qFormat/>
    <w:basedOn w:val="para1"/>
    <w:pPr>
      <w:spacing w:after="120"/>
    </w:pPr>
  </w:style>
  <w:style w:type="paragraph" w:styleId="para4">
    <w:name w:val="List"/>
    <w:qFormat/>
    <w:basedOn w:val="para3"/>
  </w:style>
  <w:style w:type="paragraph" w:styleId="para5">
    <w:name w:val="caption"/>
    <w:qFormat/>
    <w:basedOn w:val="para1"/>
    <w:pPr>
      <w:spacing w:before="120" w:after="120"/>
      <w:suppressLineNumbers/>
    </w:pPr>
    <w:rPr>
      <w:i/>
      <w:iCs/>
    </w:rPr>
  </w:style>
  <w:style w:type="paragraph" w:styleId="para6" w:customStyle="1">
    <w:name w:val="Index"/>
    <w:qFormat/>
    <w:basedOn w:val="para1"/>
    <w:pPr>
      <w:suppressLineNumbers/>
    </w:pPr>
  </w:style>
  <w:style w:type="paragraph" w:styleId="para7">
    <w:name w:val="Balloon Text"/>
    <w:qFormat/>
    <w:basedOn w:val="para0"/>
    <w:rPr>
      <w:rFonts w:ascii="Segoe UI" w:hAnsi="Segoe UI" w:cs="Mangal"/>
      <w:sz w:val="18"/>
      <w:szCs w:val="16"/>
    </w:rPr>
  </w:style>
  <w:style w:type="paragraph" w:styleId="para8">
    <w:name w:val="No Spacing"/>
    <w:qFormat/>
    <w:rPr>
      <w:rFonts w:eastAsia="SimSun" w:cs="Mangal"/>
      <w:kern w:val="1"/>
      <w:sz w:val="24"/>
      <w:szCs w:val="21"/>
      <w:lang w:val="en-us" w:eastAsia="zh-cn" w:bidi="hi-in"/>
    </w:rPr>
  </w:style>
  <w:style w:type="character" w:styleId="char0" w:default="1">
    <w:name w:val="Default Paragraph Font"/>
  </w:style>
  <w:style w:type="character" w:styleId="char1" w:customStyle="1">
    <w:name w:val="Strong Emphasis"/>
    <w:rPr>
      <w:b/>
      <w:bCs/>
    </w:rPr>
  </w:style>
  <w:style w:type="character" w:styleId="char2" w:customStyle="1">
    <w:name w:val="Internet link"/>
    <w:rPr>
      <w:color w:val="000080"/>
      <w:u w:color="auto" w:val="single"/>
    </w:rPr>
  </w:style>
  <w:style w:type="character" w:styleId="char3">
    <w:name w:val="Emphasis"/>
    <w:rPr>
      <w:i/>
      <w:iCs/>
    </w:rPr>
  </w:style>
  <w:style w:type="character" w:styleId="char4" w:customStyle="1">
    <w:name w:val="Numbering Symbols"/>
  </w:style>
  <w:style w:type="character" w:styleId="char5" w:customStyle="1">
    <w:name w:val="Balloon Text Char"/>
    <w:basedOn w:val="char0"/>
    <w:rPr>
      <w:rFonts w:ascii="Segoe UI" w:hAnsi="Segoe UI" w:cs="Mangal"/>
      <w:sz w:val="18"/>
      <w:szCs w:val="16"/>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Arial"/>
        <w:kern w:val="1"/>
        <w:sz w:val="24"/>
        <w:szCs w:val="24"/>
        <w:lang w:val="en-us" w:eastAsia="zh-cn" w:bidi="hi-in"/>
      </w:rPr>
    </w:rPrDefault>
    <w:pPrDefault>
      <w:pPr>
        <w:suppressAutoHyphens/>
        <w:hyphenationLines w:val="0"/>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Standard"/>
    <w:qFormat/>
    <w:rPr>
      <w:rFonts w:eastAsia="SimSun" w:cs="Arial"/>
      <w:kern w:val="1"/>
      <w:sz w:val="24"/>
      <w:szCs w:val="24"/>
      <w:lang w:val="en-us" w:eastAsia="zh-cn" w:bidi="hi-in"/>
    </w:rPr>
  </w:style>
  <w:style w:type="paragraph" w:styleId="para2" w:customStyle="1">
    <w:name w:val="Heading"/>
    <w:qFormat/>
    <w:basedOn w:val="para1"/>
    <w:next w:val="para3"/>
    <w:pPr>
      <w:spacing w:before="240" w:after="120"/>
      <w:keepNext/>
    </w:pPr>
    <w:rPr>
      <w:rFonts w:ascii="Arial" w:hAnsi="Arial" w:eastAsia="Microsoft YaHei"/>
      <w:sz w:val="28"/>
      <w:szCs w:val="28"/>
    </w:rPr>
  </w:style>
  <w:style w:type="paragraph" w:styleId="para3" w:customStyle="1">
    <w:name w:val="Text body"/>
    <w:qFormat/>
    <w:basedOn w:val="para1"/>
    <w:pPr>
      <w:spacing w:after="120"/>
    </w:pPr>
  </w:style>
  <w:style w:type="paragraph" w:styleId="para4">
    <w:name w:val="List"/>
    <w:qFormat/>
    <w:basedOn w:val="para3"/>
  </w:style>
  <w:style w:type="paragraph" w:styleId="para5">
    <w:name w:val="caption"/>
    <w:qFormat/>
    <w:basedOn w:val="para1"/>
    <w:pPr>
      <w:spacing w:before="120" w:after="120"/>
      <w:suppressLineNumbers/>
    </w:pPr>
    <w:rPr>
      <w:i/>
      <w:iCs/>
    </w:rPr>
  </w:style>
  <w:style w:type="paragraph" w:styleId="para6" w:customStyle="1">
    <w:name w:val="Index"/>
    <w:qFormat/>
    <w:basedOn w:val="para1"/>
    <w:pPr>
      <w:suppressLineNumbers/>
    </w:pPr>
  </w:style>
  <w:style w:type="paragraph" w:styleId="para7">
    <w:name w:val="Balloon Text"/>
    <w:qFormat/>
    <w:basedOn w:val="para0"/>
    <w:rPr>
      <w:rFonts w:ascii="Segoe UI" w:hAnsi="Segoe UI" w:cs="Mangal"/>
      <w:sz w:val="18"/>
      <w:szCs w:val="16"/>
    </w:rPr>
  </w:style>
  <w:style w:type="paragraph" w:styleId="para8">
    <w:name w:val="No Spacing"/>
    <w:qFormat/>
    <w:rPr>
      <w:rFonts w:eastAsia="SimSun" w:cs="Mangal"/>
      <w:kern w:val="1"/>
      <w:sz w:val="24"/>
      <w:szCs w:val="21"/>
      <w:lang w:val="en-us" w:eastAsia="zh-cn" w:bidi="hi-in"/>
    </w:rPr>
  </w:style>
  <w:style w:type="character" w:styleId="char0" w:default="1">
    <w:name w:val="Default Paragraph Font"/>
  </w:style>
  <w:style w:type="character" w:styleId="char1" w:customStyle="1">
    <w:name w:val="Strong Emphasis"/>
    <w:rPr>
      <w:b/>
      <w:bCs/>
    </w:rPr>
  </w:style>
  <w:style w:type="character" w:styleId="char2" w:customStyle="1">
    <w:name w:val="Internet link"/>
    <w:rPr>
      <w:color w:val="000080"/>
      <w:u w:color="auto" w:val="single"/>
    </w:rPr>
  </w:style>
  <w:style w:type="character" w:styleId="char3">
    <w:name w:val="Emphasis"/>
    <w:rPr>
      <w:i/>
      <w:iCs/>
    </w:rPr>
  </w:style>
  <w:style w:type="character" w:styleId="char4" w:customStyle="1">
    <w:name w:val="Numbering Symbols"/>
  </w:style>
  <w:style w:type="character" w:styleId="char5" w:customStyle="1">
    <w:name w:val="Balloon Text Char"/>
    <w:basedOn w:val="char0"/>
    <w:rPr>
      <w:rFonts w:ascii="Segoe UI" w:hAnsi="Segoe UI" w:cs="Mangal"/>
      <w:sz w:val="18"/>
      <w:szCs w:val="16"/>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 Id="rId9" Type="http://schemas.openxmlformats.org/officeDocument/2006/relationships/hyperlink" Target="https://public-inspection.federalregister.gov/2020-23984.pdf?utm_campaign=pi%20subscription%20mailing%20list&amp;utm_source=federalregister.gov&amp;utm_medium=email" TargetMode="External"/><Relationship Id="rId10" Type="http://schemas.openxmlformats.org/officeDocument/2006/relationships/hyperlink" Target="https://click.everyaction.com/k/17872316/209570843/-898741880?nvep=ew0KICAiVGVuYW50VXJpIjogIm5ncHZhbjovL3Zhbi9FQS9FQTAwNS8xLzc2NjM2IiwNCiAgIkRpc3RyaWJ1dGlvblVuaXF1ZUlkIjogImJkNDllYTFlLTExYWYtZWExMS05YjA1LTAwMTU1ZDAzOWU3NCIsDQogICJFbWFpbEFkZHJlc3MiOiAibmR" TargetMode="External"/><Relationship Id="rId11" Type="http://schemas.openxmlformats.org/officeDocument/2006/relationships/hyperlink" Target="http://r20.rs6.net/tn.jsp?f=001JCA-aTjLSHqtByhATV6FQl976ituLYIxTV48EkSAhZHOWmLePlNYOqPLsvemjn53XaB_9cAvkgUshPrAfDouhnKzHfHA0SxORoQnP-_8FRlMpgBbyTDe0z1zckljLmlXY9_O4_SVDdLkP38oB9sXCUJngCTs_j0kDHq1joEldxkwtGHCck2Lt7maSdUuolo9WEDHOLgtTG1c-iq3FmtcbfqIRXkrzm6" TargetMode="External"/><Relationship Id="rId12" Type="http://schemas.openxmlformats.org/officeDocument/2006/relationships/hyperlink" Target="https://www.cognitoforms.com/CityOfHendersonville4/boardcommissioncommitteeappointmentapplication" TargetMode="External"/><Relationship Id="rId13" Type="http://schemas.openxmlformats.org/officeDocument/2006/relationships/hyperlink" Target="https://www.hendersoncountync.gov/boc/page/citizen-participation-boards-and-committees" TargetMode="External"/><Relationship Id="rId14" Type="http://schemas.openxmlformats.org/officeDocument/2006/relationships/hyperlink" Target="https://www.hendersoncountync.gov/sites/default/files/fileattachments/board_of_commissioners/page/4851/application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SimSun"/>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rev.978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Brown</dc:creator>
  <cp:keywords/>
  <dc:description/>
  <cp:lastModifiedBy/>
  <cp:revision>4</cp:revision>
  <cp:lastPrinted>2020-10-29T14:07:00Z</cp:lastPrinted>
  <dcterms:created xsi:type="dcterms:W3CDTF">2020-10-29T14:36:00Z</dcterms:created>
  <dcterms:modified xsi:type="dcterms:W3CDTF">2020-10-29T16:26:06Z</dcterms:modified>
</cp:coreProperties>
</file>